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F6B3A"/>
          <w:sz w:val="18"/>
        </w:rPr>
        <w:t>PROJETO DE PESQUISA · L7</w:t>
      </w:r>
    </w:p>
    <w:p>
      <w:pPr>
        <w:spacing w:after="40"/>
      </w:pPr>
      <w:r>
        <w:rPr>
          <w:b/>
          <w:sz w:val="36"/>
        </w:rPr>
        <w:t>Descoberta guiada por literatura aplicada ao estado limite direcional</w:t>
      </w:r>
    </w:p>
    <w:p>
      <w:pPr>
        <w:spacing w:after="120"/>
      </w:pPr>
      <w:r>
        <w:rPr>
          <w:b w:val="0"/>
          <w:color w:val="555555"/>
          <w:sz w:val="19"/>
        </w:rPr>
        <w:t>Pesquisador responsável: Luciano Andrey Schädler · Estado: minuta para submissão a fomento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1. CONTEXTO E PROBLEMA</w:t>
      </w:r>
    </w:p>
    <w:p>
      <w:pPr>
        <w:spacing w:after="80"/>
      </w:pPr>
      <w:r>
        <w:rPr>
          <w:b w:val="0"/>
          <w:sz w:val="21"/>
        </w:rPr>
        <w:t>O sistema já coleta artigos, cruza áreas separadas na GPU e pede formulações falseáveis, que só são aprovadas após teste numérico. Falta um protocolo de avaliação rigoroso e a revisão por pares internos.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2. PERGUNTA DE PESQUISA</w:t>
      </w:r>
    </w:p>
    <w:p>
      <w:pPr>
        <w:spacing w:after="80"/>
      </w:pPr>
      <w:r>
        <w:rPr>
          <w:b/>
          <w:sz w:val="21"/>
        </w:rPr>
        <w:t>Cruzar áreas separadas produz refinamentos testáveis do estado limite g(theta,t)=R−S?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3. OBJETIVOS</w:t>
      </w:r>
    </w:p>
    <w:p>
      <w:pPr>
        <w:spacing w:after="80"/>
      </w:pPr>
      <w:r>
        <w:rPr>
          <w:b w:val="0"/>
          <w:sz w:val="21"/>
        </w:rPr>
        <w:t>Geral: Avaliar a taxa de formulações úteis geradas pelo método e documentar as aprovadas.</w:t>
      </w:r>
    </w:p>
    <w:p>
      <w:pPr>
        <w:spacing w:after="20"/>
      </w:pPr>
      <w:r>
        <w:rPr>
          <w:b/>
          <w:sz w:val="21"/>
        </w:rPr>
        <w:t>Específicos:</w:t>
      </w:r>
    </w:p>
    <w:p>
      <w:pPr>
        <w:pStyle w:val="ListBullet"/>
        <w:spacing w:after="40"/>
      </w:pPr>
      <w:r>
        <w:rPr>
          <w:sz w:val="21"/>
        </w:rPr>
        <w:t>Fixar critérios de aprovação (convergência, monotonia, estabilidade).</w:t>
      </w:r>
    </w:p>
    <w:p>
      <w:pPr>
        <w:pStyle w:val="ListBullet"/>
        <w:spacing w:after="40"/>
      </w:pPr>
      <w:r>
        <w:rPr>
          <w:sz w:val="21"/>
        </w:rPr>
        <w:t>Medir taxa de aprovação e utilidade das formulações.</w:t>
      </w:r>
    </w:p>
    <w:p>
      <w:pPr>
        <w:pStyle w:val="ListBullet"/>
        <w:spacing w:after="40"/>
      </w:pPr>
      <w:r>
        <w:rPr>
          <w:sz w:val="21"/>
        </w:rPr>
        <w:t>Documentar memoriais e hipóteses falseáveis.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4. MÉTODOS</w:t>
      </w:r>
    </w:p>
    <w:p>
      <w:pPr>
        <w:spacing w:after="80"/>
      </w:pPr>
      <w:r>
        <w:rPr>
          <w:b w:val="0"/>
          <w:sz w:val="21"/>
        </w:rPr>
        <w:t>Descoberta baseada em literatura; teste numérico automático em ambiente isolado; revisão humana.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5. INFRAESTRUTURA COMPUTACIONAL E DE DADOS</w:t>
      </w:r>
    </w:p>
    <w:p>
      <w:pPr>
        <w:spacing w:after="80"/>
      </w:pPr>
      <w:r>
        <w:rPr>
          <w:b w:val="0"/>
          <w:sz w:val="21"/>
        </w:rPr>
        <w:t>GPU para vetorização e pareamento; API de IA em lote.</w:t>
      </w:r>
    </w:p>
    <w:p>
      <w:pPr>
        <w:spacing w:after="80"/>
      </w:pPr>
      <w:r>
        <w:rPr>
          <w:b w:val="0"/>
          <w:color w:val="555555"/>
          <w:sz w:val="19"/>
        </w:rPr>
        <w:t>Parque disponível: GPU RTX 5060 Ti (16 GB) em estação local, servidor VPS com o site Ventos de Toledo, API de modelos de linguagem. Ampliação de GPU: A CONFERIR conforme edital.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6. PRODUTOS ESPERADOS</w:t>
      </w:r>
    </w:p>
    <w:p>
      <w:pPr>
        <w:pStyle w:val="ListBullet"/>
        <w:spacing w:after="40"/>
      </w:pPr>
      <w:r>
        <w:rPr>
          <w:sz w:val="21"/>
        </w:rPr>
        <w:t>Memoriais de formulações aprovadas.</w:t>
      </w:r>
    </w:p>
    <w:p>
      <w:pPr>
        <w:pStyle w:val="ListBullet"/>
        <w:spacing w:after="40"/>
      </w:pPr>
      <w:r>
        <w:rPr>
          <w:sz w:val="21"/>
        </w:rPr>
        <w:t>Artigo metodológico.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7. ESCALABILIDADE</w:t>
      </w:r>
    </w:p>
    <w:p>
      <w:pPr>
        <w:spacing w:after="80"/>
      </w:pPr>
      <w:r>
        <w:rPr>
          <w:b w:val="0"/>
          <w:sz w:val="21"/>
        </w:rPr>
        <w:t>Método independente de região.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8. RISCOS E MITIGAÇÃO</w:t>
      </w:r>
    </w:p>
    <w:p>
      <w:pPr>
        <w:pStyle w:val="ListBullet"/>
        <w:spacing w:after="40"/>
      </w:pPr>
      <w:r>
        <w:rPr>
          <w:sz w:val="21"/>
        </w:rPr>
        <w:t>Método matemático puro pode não ser patenteável.</w:t>
      </w:r>
    </w:p>
    <w:p>
      <w:pPr>
        <w:pStyle w:val="ListBullet"/>
        <w:spacing w:after="40"/>
      </w:pPr>
      <w:r>
        <w:rPr>
          <w:sz w:val="21"/>
        </w:rPr>
        <w:t>Divulgação pública prévia pode impedir proteção: decidir antes de publicar.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9. ÉTICA, DADOS E LGPD</w:t>
      </w:r>
    </w:p>
    <w:p>
      <w:pPr>
        <w:spacing w:after="80"/>
      </w:pPr>
      <w:r>
        <w:rPr>
          <w:b w:val="0"/>
          <w:sz w:val="21"/>
        </w:rPr>
        <w:t>Qualquer pedido de proteção exige busca de anterioridade e agente de propriedade intelectual.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10. INDICADORES DE SUCESSO</w:t>
      </w:r>
    </w:p>
    <w:p>
      <w:pPr>
        <w:spacing w:after="80"/>
      </w:pPr>
      <w:r>
        <w:rPr>
          <w:b w:val="0"/>
          <w:sz w:val="21"/>
        </w:rPr>
        <w:t>Formulações aprovadas por 100 pares; custo por formulação aprovada.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11. REFERÊNCIAS E STATUS DE VERIFICAÇÃO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680"/>
            <w:shd w:val="clear" w:fill="D9EAD3"/>
          </w:tcPr>
          <w:p>
            <w:r/>
            <w:r>
              <w:rPr>
                <w:b/>
                <w:sz w:val="18"/>
              </w:rPr>
              <w:t>Cód.</w:t>
            </w:r>
          </w:p>
        </w:tc>
        <w:tc>
          <w:tcPr>
            <w:tcW w:type="dxa" w:w="4649"/>
            <w:shd w:val="clear" w:fill="D9EAD3"/>
          </w:tcPr>
          <w:p>
            <w:r/>
            <w:r>
              <w:rPr>
                <w:b/>
                <w:sz w:val="18"/>
              </w:rPr>
              <w:t>Referência</w:t>
            </w:r>
          </w:p>
        </w:tc>
        <w:tc>
          <w:tcPr>
            <w:tcW w:type="dxa" w:w="1247"/>
            <w:shd w:val="clear" w:fill="D9EAD3"/>
          </w:tcPr>
          <w:p>
            <w:r/>
            <w:r>
              <w:rPr>
                <w:b/>
                <w:sz w:val="18"/>
              </w:rPr>
              <w:t>Status</w:t>
            </w:r>
          </w:p>
        </w:tc>
        <w:tc>
          <w:tcPr>
            <w:tcW w:type="dxa" w:w="2721"/>
            <w:shd w:val="clear" w:fill="D9EAD3"/>
          </w:tcPr>
          <w:p>
            <w:r/>
            <w:r>
              <w:rPr>
                <w:b/>
                <w:sz w:val="18"/>
              </w:rPr>
              <w:t>Fonte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R22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Swanson, descoberta baseada em literatura (1986)</w:t>
            </w:r>
          </w:p>
        </w:tc>
        <w:tc>
          <w:tcPr>
            <w:tcW w:type="dxa" w:w="1247"/>
          </w:tcPr>
          <w:p>
            <w:r/>
            <w:r>
              <w:rPr>
                <w:b/>
                <w:color w:val="B45F06"/>
                <w:sz w:val="17"/>
              </w:rPr>
              <w:t>A CONFERIR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—</w:t>
            </w:r>
          </w:p>
        </w:tc>
      </w:tr>
    </w:tbl>
    <w:p>
      <w:pPr>
        <w:spacing w:after="80"/>
      </w:pPr>
      <w:r>
        <w:rPr>
          <w:b w:val="0"/>
          <w:color w:val="555555"/>
          <w:sz w:val="17"/>
        </w:rPr>
        <w:t>VISTA = conteúdo consultado diretamente. A CONFERIR = citação conhecida da literatura, ainda sem verificação de DOI e página; não citar em peça externa antes de conferir.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12. CRONOGRAMA E ORÇAMENTO</w:t>
      </w:r>
    </w:p>
    <w:p>
      <w:pPr>
        <w:spacing w:after="80"/>
      </w:pPr>
      <w:r>
        <w:rPr>
          <w:b w:val="0"/>
          <w:sz w:val="21"/>
        </w:rPr>
        <w:t>Cronograma de 24 meses em quatro semestres (coleta e base, modelagem, validação, publicação e escala): A CONFERIR conforme edital. Orçamento (bolsas, GPU, campo, publicação): A CONFERIR. Fontes possíveis de fomento, ainda a confirmar abertura e regras: CNPq, Fundação Araucária, Finep, Fundo da própria instituição.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13. PENDÊNCIAS ANTES DE SUBMETER</w:t>
      </w:r>
    </w:p>
    <w:p>
      <w:pPr>
        <w:pStyle w:val="ListBullet"/>
        <w:spacing w:after="40"/>
      </w:pPr>
      <w:r>
        <w:rPr>
          <w:sz w:val="21"/>
        </w:rPr>
        <w:t>Conferir DOI, volume e página das referências marcadas A CONFERIR.</w:t>
      </w:r>
    </w:p>
    <w:p>
      <w:pPr>
        <w:pStyle w:val="ListBullet"/>
        <w:spacing w:after="40"/>
      </w:pPr>
      <w:r>
        <w:rPr>
          <w:sz w:val="21"/>
        </w:rPr>
        <w:t>Definir equipe, bolsistas e orientações com a coordenação do Bio Park.</w:t>
      </w:r>
    </w:p>
    <w:p>
      <w:pPr>
        <w:pStyle w:val="ListBullet"/>
        <w:spacing w:after="40"/>
      </w:pPr>
      <w:r>
        <w:rPr>
          <w:sz w:val="21"/>
        </w:rPr>
        <w:t>Confirmar edital, prazos e contrapartida.</w:t>
      </w:r>
    </w:p>
    <w:p>
      <w:pPr>
        <w:pStyle w:val="ListBullet"/>
        <w:spacing w:after="40"/>
      </w:pPr>
      <w:r>
        <w:rPr>
          <w:sz w:val="21"/>
        </w:rPr>
        <w:t>Revisão jurídica de termo de uso, LGPD e propriedade intelectual dos dados.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Minuta de trabalho, sem posição institucional até aprovação · 01/11/2026 · Projeto Ventos de Toledo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623435" cy="57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biop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3435" cy="5760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1F6B3A"/>
        <w:sz w:val="18"/>
      </w:rPr>
      <w:t xml:space="preserve">    Bio Park · Pesquisa, Ensino e Extensão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