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6B3A"/>
          <w:sz w:val="18"/>
        </w:rPr>
        <w:t>PROJETO DE PESQUISA · L2</w:t>
      </w:r>
    </w:p>
    <w:p>
      <w:pPr>
        <w:spacing w:after="40"/>
      </w:pPr>
      <w:r>
        <w:rPr>
          <w:b/>
          <w:sz w:val="36"/>
        </w:rPr>
        <w:t>Previsão probabilística local de rajadas convectivas por octante</w:t>
      </w:r>
    </w:p>
    <w:p>
      <w:pPr>
        <w:spacing w:after="120"/>
      </w:pPr>
      <w:r>
        <w:rPr>
          <w:b w:val="0"/>
          <w:color w:val="555555"/>
          <w:sz w:val="19"/>
        </w:rPr>
        <w:t>Pesquisador responsável: Luciano Andrey Schädler · Estado: minuta para submissão a fomento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1. CONTEXTO E PROBLEMA</w:t>
      </w:r>
    </w:p>
    <w:p>
      <w:pPr>
        <w:spacing w:after="80"/>
      </w:pPr>
      <w:r>
        <w:rPr>
          <w:b w:val="0"/>
          <w:sz w:val="21"/>
        </w:rPr>
        <w:t>A previsão bruta de rajada subestima eventos fortes no Paraná (FATO: 3 dias previstos acima de 90 km/h com nenhum acerto, contra 36 medidos). O CAPE isolado atinge AUC de cerca de 0,81, acima do motor atual. Há espaço para uma previsão local calibrada.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2. PERGUNTA DE PESQUISA</w:t>
      </w:r>
    </w:p>
    <w:p>
      <w:pPr>
        <w:spacing w:after="80"/>
      </w:pPr>
      <w:r>
        <w:rPr>
          <w:b/>
          <w:sz w:val="21"/>
        </w:rPr>
        <w:t>É possível estimar a probabilidade de rajada acima de um limiar, por octante, de 0 a 6 horas à frente, com calibração confiável?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3. OBJETIVOS</w:t>
      </w:r>
    </w:p>
    <w:p>
      <w:pPr>
        <w:spacing w:after="80"/>
      </w:pPr>
      <w:r>
        <w:rPr>
          <w:b w:val="0"/>
          <w:sz w:val="21"/>
        </w:rPr>
        <w:t>Geral: Construir e validar um modelo probabilístico de rajadas convectivas que supere o CAPE isolado.</w:t>
      </w:r>
    </w:p>
    <w:p>
      <w:pPr>
        <w:spacing w:after="20"/>
      </w:pPr>
      <w:r>
        <w:rPr>
          <w:b/>
          <w:sz w:val="21"/>
        </w:rPr>
        <w:t>Específicos:</w:t>
      </w:r>
    </w:p>
    <w:p>
      <w:pPr>
        <w:pStyle w:val="ListBullet"/>
        <w:spacing w:after="40"/>
      </w:pPr>
      <w:r>
        <w:rPr>
          <w:sz w:val="21"/>
        </w:rPr>
        <w:t>Montar a base histórica (2005 a 2025) com reanálise, estações e relâmpagos.</w:t>
      </w:r>
    </w:p>
    <w:p>
      <w:pPr>
        <w:pStyle w:val="ListBullet"/>
        <w:spacing w:after="40"/>
      </w:pPr>
      <w:r>
        <w:rPr>
          <w:sz w:val="21"/>
        </w:rPr>
        <w:t>Treinar modelos supervisionados e compará-los com previsão por IA e nowcasting.</w:t>
      </w:r>
    </w:p>
    <w:p>
      <w:pPr>
        <w:pStyle w:val="ListBullet"/>
        <w:spacing w:after="40"/>
      </w:pPr>
      <w:r>
        <w:rPr>
          <w:sz w:val="21"/>
        </w:rPr>
        <w:t>Recalibrar as probabilidades e medir taxa de falso alarme.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4. MÉTODOS</w:t>
      </w:r>
    </w:p>
    <w:p>
      <w:pPr>
        <w:spacing w:after="80"/>
      </w:pPr>
      <w:r>
        <w:rPr>
          <w:b w:val="0"/>
          <w:sz w:val="21"/>
        </w:rPr>
        <w:t>Validação cruzada por evento; modelos de árvore e redes neurais; recalibração por regressão isotônica ou previsão conforme; comparação com GraphCast, Pangu-Weather, GenCast e NowcastNet como entradas.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5. INFRAESTRUTURA COMPUTACIONAL E DE DADOS</w:t>
      </w:r>
    </w:p>
    <w:p>
      <w:pPr>
        <w:spacing w:after="80"/>
      </w:pPr>
      <w:r>
        <w:rPr>
          <w:b w:val="0"/>
          <w:sz w:val="21"/>
        </w:rPr>
        <w:t>GPU para treino; reanálise e satélite geoestacionário; relâmpagos do GLM; estações do INMET.</w:t>
      </w:r>
    </w:p>
    <w:p>
      <w:pPr>
        <w:spacing w:after="80"/>
      </w:pPr>
      <w:r>
        <w:rPr>
          <w:b w:val="0"/>
          <w:color w:val="555555"/>
          <w:sz w:val="19"/>
        </w:rPr>
        <w:t>Parque disponível: GPU RTX 5060 Ti (16 GB) em estação local, servidor VPS com o site Ventos de Toledo, API de modelos de linguagem. Ampliação de GPU: A CONFERIR conforme edital.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6. PRODUTOS ESPERADOS</w:t>
      </w:r>
    </w:p>
    <w:p>
      <w:pPr>
        <w:pStyle w:val="ListBullet"/>
        <w:spacing w:after="40"/>
      </w:pPr>
      <w:r>
        <w:rPr>
          <w:sz w:val="21"/>
        </w:rPr>
        <w:t>Probabilidade calibrada por octante e horizonte.</w:t>
      </w:r>
    </w:p>
    <w:p>
      <w:pPr>
        <w:pStyle w:val="ListBullet"/>
        <w:spacing w:after="40"/>
      </w:pPr>
      <w:r>
        <w:rPr>
          <w:sz w:val="21"/>
        </w:rPr>
        <w:t>Artigo com o ganho sobre CAPE isolado.</w:t>
      </w:r>
    </w:p>
    <w:p>
      <w:pPr>
        <w:pStyle w:val="ListBullet"/>
        <w:spacing w:after="40"/>
      </w:pPr>
      <w:r>
        <w:rPr>
          <w:sz w:val="21"/>
        </w:rPr>
        <w:t>Módulo de alerta para o site.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7. ESCALABILIDADE</w:t>
      </w:r>
    </w:p>
    <w:p>
      <w:pPr>
        <w:spacing w:after="80"/>
      </w:pPr>
      <w:r>
        <w:rPr>
          <w:b w:val="0"/>
          <w:sz w:val="21"/>
        </w:rPr>
        <w:t>Qualquer região com reanálise e satélite geoestacionário.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8. RISCOS E MITIGAÇÃO</w:t>
      </w:r>
    </w:p>
    <w:p>
      <w:pPr>
        <w:pStyle w:val="ListBullet"/>
        <w:spacing w:after="40"/>
      </w:pPr>
      <w:r>
        <w:rPr>
          <w:sz w:val="21"/>
        </w:rPr>
        <w:t>Poucos eventos extremos: validar por evento.</w:t>
      </w:r>
    </w:p>
    <w:p>
      <w:pPr>
        <w:pStyle w:val="ListBullet"/>
        <w:spacing w:after="40"/>
      </w:pPr>
      <w:r>
        <w:rPr>
          <w:sz w:val="21"/>
        </w:rPr>
        <w:t>Licença dos pesos de modelos abertos pode ser não comercial: A CONFERIR.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9. ÉTICA, DADOS E LGPD</w:t>
      </w:r>
    </w:p>
    <w:p>
      <w:pPr>
        <w:spacing w:after="80"/>
      </w:pPr>
      <w:r>
        <w:rPr>
          <w:b w:val="0"/>
          <w:sz w:val="21"/>
        </w:rPr>
        <w:t>Divulgar limites de acerto e taxa de falso alarme junto com qualquer alerta.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10. INDICADORES DE SUCESSO</w:t>
      </w:r>
    </w:p>
    <w:p>
      <w:pPr>
        <w:spacing w:after="80"/>
      </w:pPr>
      <w:r>
        <w:rPr>
          <w:b w:val="0"/>
          <w:sz w:val="21"/>
        </w:rPr>
        <w:t>Brier score, diagrama de confiabilidade, hit rate e falso alarme por limiar.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11. REFERÊNCIAS E STATUS DE VERIFICAÇÃO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680"/>
            <w:shd w:val="clear" w:fill="D9EAD3"/>
          </w:tcPr>
          <w:p>
            <w:r/>
            <w:r>
              <w:rPr>
                <w:b/>
                <w:sz w:val="18"/>
              </w:rPr>
              <w:t>Cód.</w:t>
            </w:r>
          </w:p>
        </w:tc>
        <w:tc>
          <w:tcPr>
            <w:tcW w:type="dxa" w:w="4649"/>
            <w:shd w:val="clear" w:fill="D9EAD3"/>
          </w:tcPr>
          <w:p>
            <w:r/>
            <w:r>
              <w:rPr>
                <w:b/>
                <w:sz w:val="18"/>
              </w:rPr>
              <w:t>Referência</w:t>
            </w:r>
          </w:p>
        </w:tc>
        <w:tc>
          <w:tcPr>
            <w:tcW w:type="dxa" w:w="1247"/>
            <w:shd w:val="clear" w:fill="D9EAD3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2721"/>
            <w:shd w:val="clear" w:fill="D9EAD3"/>
          </w:tcPr>
          <w:p>
            <w:r/>
            <w:r>
              <w:rPr>
                <w:b/>
                <w:sz w:val="18"/>
              </w:rPr>
              <w:t>Fonte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Lam et al. GraphCast (Science 2023)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VISTA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arxiv.org/abs/2212.12794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R2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Bi et al. Pangu-Weather (Nature 2023)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R3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Price et al. GenCast (Nature 2025)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R4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Zhang et al. NowcastNet (Nature 2023)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VISTA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doi 10.1038/s41586-023-06184-4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R5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Ravuri et al. nowcasting generativo (Nature 2021)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R6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Andersen et al. MetNet-3 (2023)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R11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Guo et al., calibração de redes neurais (ICML 2017)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R12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Angelopoulos e Bates, previsão conforme (2021)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R13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Goodman et al., GOES-R GLM (Atmos. Research 2013)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</w:tbl>
    <w:p>
      <w:pPr>
        <w:spacing w:after="80"/>
      </w:pPr>
      <w:r>
        <w:rPr>
          <w:b w:val="0"/>
          <w:color w:val="555555"/>
          <w:sz w:val="17"/>
        </w:rPr>
        <w:t>VISTA = conteúdo consultado diretamente. A CONFERIR = citação conhecida da literatura, ainda sem verificação de DOI e página; não citar em peça externa antes de conferir.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12. CRONOGRAMA E ORÇAMENTO</w:t>
      </w:r>
    </w:p>
    <w:p>
      <w:pPr>
        <w:spacing w:after="80"/>
      </w:pPr>
      <w:r>
        <w:rPr>
          <w:b w:val="0"/>
          <w:sz w:val="21"/>
        </w:rPr>
        <w:t>Cronograma de 24 meses em quatro semestres (coleta e base, modelagem, validação, publicação e escala): A CONFERIR conforme edital. Orçamento (bolsas, GPU, campo, publicação): A CONFERIR. Fontes possíveis de fomento, ainda a confirmar abertura e regras: CNPq, Fundação Araucária, Finep, Fundo da própria instituição.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13. PENDÊNCIAS ANTES DE SUBMETER</w:t>
      </w:r>
    </w:p>
    <w:p>
      <w:pPr>
        <w:pStyle w:val="ListBullet"/>
        <w:spacing w:after="40"/>
      </w:pPr>
      <w:r>
        <w:rPr>
          <w:sz w:val="21"/>
        </w:rPr>
        <w:t>Conferir DOI, volume e página das referências marcadas A CONFERIR.</w:t>
      </w:r>
    </w:p>
    <w:p>
      <w:pPr>
        <w:pStyle w:val="ListBullet"/>
        <w:spacing w:after="40"/>
      </w:pPr>
      <w:r>
        <w:rPr>
          <w:sz w:val="21"/>
        </w:rPr>
        <w:t>Definir equipe, bolsistas e orientações com a coordenação do Bio Park.</w:t>
      </w:r>
    </w:p>
    <w:p>
      <w:pPr>
        <w:pStyle w:val="ListBullet"/>
        <w:spacing w:after="40"/>
      </w:pPr>
      <w:r>
        <w:rPr>
          <w:sz w:val="21"/>
        </w:rPr>
        <w:t>Confirmar edital, prazos e contrapartida.</w:t>
      </w:r>
    </w:p>
    <w:p>
      <w:pPr>
        <w:pStyle w:val="ListBullet"/>
        <w:spacing w:after="40"/>
      </w:pPr>
      <w:r>
        <w:rPr>
          <w:sz w:val="21"/>
        </w:rPr>
        <w:t>Revisão jurídica de termo de uso, LGPD e propriedade intelectual dos dados.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Minuta de trabalho, sem posição institucional até aprovação · 01/11/2026 · Projeto Ventos de Toledo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623435" cy="57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biop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435" cy="576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1F6B3A"/>
        <w:sz w:val="18"/>
      </w:rPr>
      <w:t xml:space="preserve">    Bio Park · Pesquisa, Ensino e Extensão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