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6B3A"/>
          <w:sz w:val="18"/>
        </w:rPr>
        <w:t>PROJETO DE PESQUISA · L1</w:t>
      </w:r>
    </w:p>
    <w:p>
      <w:pPr>
        <w:spacing w:after="40"/>
      </w:pPr>
      <w:r>
        <w:rPr>
          <w:b/>
          <w:sz w:val="36"/>
        </w:rPr>
        <w:t>Calibração de fragilidade de edificações a vento com dados reais de dano</w:t>
      </w:r>
    </w:p>
    <w:p>
      <w:pPr>
        <w:spacing w:after="120"/>
      </w:pPr>
      <w:r>
        <w:rPr>
          <w:b w:val="0"/>
          <w:color w:val="555555"/>
          <w:sz w:val="19"/>
        </w:rPr>
        <w:t>Pesquisador responsável: Luciano Andrey Schädler · Estado: minuta para submissão a fomento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1. CONTEXTO E PROBLEMA</w:t>
      </w:r>
    </w:p>
    <w:p>
      <w:pPr>
        <w:spacing w:after="80"/>
      </w:pPr>
      <w:r>
        <w:rPr>
          <w:b w:val="0"/>
          <w:sz w:val="21"/>
        </w:rPr>
        <w:t>O evento de 29/09/2026 em Toledo/PR gerou danos em coberturas leves e estruturas pré-moldadas. O motor probabilístico atual (Monte Carlo por componente e por octante) ainda não discrimina bem onde houve dano: AUC 0,59 contra 0,80 de um modelo simples (FATO, validação local com 15 danos e 4.525 candidatos). Sem dado de dano rotulado e calibração, não há base para afirmar probabilidade de dano.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2. PERGUNTA DE PESQUISA</w:t>
      </w:r>
    </w:p>
    <w:p>
      <w:pPr>
        <w:spacing w:after="80"/>
      </w:pPr>
      <w:r>
        <w:rPr>
          <w:b/>
          <w:sz w:val="21"/>
        </w:rPr>
        <w:t>Quanta rajada, em qual direção e contra qual tipo de cobertura produz dano, e com que incerteza?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3. OBJETIVOS</w:t>
      </w:r>
    </w:p>
    <w:p>
      <w:pPr>
        <w:spacing w:after="80"/>
      </w:pPr>
      <w:r>
        <w:rPr>
          <w:b w:val="0"/>
          <w:sz w:val="21"/>
        </w:rPr>
        <w:t>Geral: Estimar curvas de fragilidade por componente (telha, terça, ligação, ancoragem) calibradas com dano real e publicar o conjunto de dados.</w:t>
      </w:r>
    </w:p>
    <w:p>
      <w:pPr>
        <w:spacing w:after="20"/>
      </w:pPr>
      <w:r>
        <w:rPr>
          <w:b/>
          <w:sz w:val="21"/>
        </w:rPr>
        <w:t>Específicos:</w:t>
      </w:r>
    </w:p>
    <w:p>
      <w:pPr>
        <w:pStyle w:val="ListBullet"/>
        <w:spacing w:after="40"/>
      </w:pPr>
      <w:r>
        <w:rPr>
          <w:sz w:val="21"/>
        </w:rPr>
        <w:t>Ampliar o conjunto rotulado de danos e incluir vizinhos sem dano para controlar o viés de seleção.</w:t>
      </w:r>
    </w:p>
    <w:p>
      <w:pPr>
        <w:pStyle w:val="ListBullet"/>
        <w:spacing w:after="40"/>
      </w:pPr>
      <w:r>
        <w:rPr>
          <w:sz w:val="21"/>
        </w:rPr>
        <w:t>Ajustar curvas de fragilidade bayesianas, usando o Monte Carlo físico como distribuição a priori.</w:t>
      </w:r>
    </w:p>
    <w:p>
      <w:pPr>
        <w:pStyle w:val="ListBullet"/>
        <w:spacing w:after="40"/>
      </w:pPr>
      <w:r>
        <w:rPr>
          <w:sz w:val="21"/>
        </w:rPr>
        <w:t>Validar por evento (nunca por hora) e comparar com a regra simples e com o modelo de referência.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4. MÉTODOS</w:t>
      </w:r>
    </w:p>
    <w:p>
      <w:pPr>
        <w:spacing w:after="80"/>
      </w:pPr>
      <w:r>
        <w:rPr>
          <w:b w:val="0"/>
          <w:sz w:val="21"/>
        </w:rPr>
        <w:t>Vistoria padronizada com ficha única, georreferência e fotos; classificação do grau de dano; estimação bayesiana hierárquica por componente; validação cruzada por evento; relato de AUC com intervalo e diagrama de calibração.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5. INFRAESTRUTURA COMPUTACIONAL E DE DADOS</w:t>
      </w:r>
    </w:p>
    <w:p>
      <w:pPr>
        <w:spacing w:after="80"/>
      </w:pPr>
      <w:r>
        <w:rPr>
          <w:b w:val="0"/>
          <w:sz w:val="21"/>
        </w:rPr>
        <w:t>GPU para inferência bayesiana e reamostragem sobre 1,6 milhão de cenários por octante; banco de dados de ocorrências do site; acervo de vistorias com ART.</w:t>
      </w:r>
    </w:p>
    <w:p>
      <w:pPr>
        <w:spacing w:after="80"/>
      </w:pPr>
      <w:r>
        <w:rPr>
          <w:b w:val="0"/>
          <w:color w:val="555555"/>
          <w:sz w:val="19"/>
        </w:rPr>
        <w:t>Parque disponível: GPU RTX 5060 Ti (16 GB) em estação local, servidor VPS com o site Ventos de Toledo, API de modelos de linguagem. Ampliação de GPU: A CONFERIR conforme edital.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6. PRODUTOS ESPERADOS</w:t>
      </w:r>
    </w:p>
    <w:p>
      <w:pPr>
        <w:pStyle w:val="ListBullet"/>
        <w:spacing w:after="40"/>
      </w:pPr>
      <w:r>
        <w:rPr>
          <w:sz w:val="21"/>
        </w:rPr>
        <w:t>Artigo científico e conjunto de dados aberto de danos por vento no Brasil.</w:t>
      </w:r>
    </w:p>
    <w:p>
      <w:pPr>
        <w:pStyle w:val="ListBullet"/>
        <w:spacing w:after="40"/>
      </w:pPr>
      <w:r>
        <w:rPr>
          <w:sz w:val="21"/>
        </w:rPr>
        <w:t>Curvas de fragilidade versionadas para uso no motor.</w:t>
      </w:r>
    </w:p>
    <w:p>
      <w:pPr>
        <w:pStyle w:val="ListBullet"/>
        <w:spacing w:after="40"/>
      </w:pPr>
      <w:r>
        <w:rPr>
          <w:sz w:val="21"/>
        </w:rPr>
        <w:t>Relatório técnico com limites de validade.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7. ESCALABILIDADE</w:t>
      </w:r>
    </w:p>
    <w:p>
      <w:pPr>
        <w:spacing w:after="80"/>
      </w:pPr>
      <w:r>
        <w:rPr>
          <w:b w:val="0"/>
          <w:sz w:val="21"/>
        </w:rPr>
        <w:t>A mesma ficha serve a qualquer país; a calibração local é o que muda.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8. RISCOS E MITIGAÇÃO</w:t>
      </w:r>
    </w:p>
    <w:p>
      <w:pPr>
        <w:pStyle w:val="ListBullet"/>
        <w:spacing w:after="40"/>
      </w:pPr>
      <w:r>
        <w:rPr>
          <w:sz w:val="21"/>
        </w:rPr>
        <w:t>Viés de seleção: só se vistoria onde houve dano. Mitigação: amostra de controle de vizinhos sem dano.</w:t>
      </w:r>
    </w:p>
    <w:p>
      <w:pPr>
        <w:pStyle w:val="ListBullet"/>
        <w:spacing w:after="40"/>
      </w:pPr>
      <w:r>
        <w:rPr>
          <w:sz w:val="21"/>
        </w:rPr>
        <w:t>Poucos eventos: validar por evento e declarar a incerteza.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9. ÉTICA, DADOS E LGPD</w:t>
      </w:r>
    </w:p>
    <w:p>
      <w:pPr>
        <w:spacing w:after="80"/>
      </w:pPr>
      <w:r>
        <w:rPr>
          <w:b w:val="0"/>
          <w:sz w:val="21"/>
        </w:rPr>
        <w:t>Consentimento e anonimização das imagens; sem identificar proprietários.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10. INDICADORES DE SUCESSO</w:t>
      </w:r>
    </w:p>
    <w:p>
      <w:pPr>
        <w:spacing w:after="80"/>
      </w:pPr>
      <w:r>
        <w:rPr>
          <w:b w:val="0"/>
          <w:sz w:val="21"/>
        </w:rPr>
        <w:t>AUC por evento com intervalo; erro de calibração esperado; número de edificações rotuladas.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11. REFERÊNCIAS E STATUS DE VERIFICAÇÃO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680"/>
            <w:shd w:val="clear" w:fill="D9EAD3"/>
          </w:tcPr>
          <w:p>
            <w:r/>
            <w:r>
              <w:rPr>
                <w:b/>
                <w:sz w:val="18"/>
              </w:rPr>
              <w:t>Cód.</w:t>
            </w:r>
          </w:p>
        </w:tc>
        <w:tc>
          <w:tcPr>
            <w:tcW w:type="dxa" w:w="4649"/>
            <w:shd w:val="clear" w:fill="D9EAD3"/>
          </w:tcPr>
          <w:p>
            <w:r/>
            <w:r>
              <w:rPr>
                <w:b/>
                <w:sz w:val="18"/>
              </w:rPr>
              <w:t>Referência</w:t>
            </w:r>
          </w:p>
        </w:tc>
        <w:tc>
          <w:tcPr>
            <w:tcW w:type="dxa" w:w="1247"/>
            <w:shd w:val="clear" w:fill="D9EAD3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2721"/>
            <w:shd w:val="clear" w:fill="D9EAD3"/>
          </w:tcPr>
          <w:p>
            <w:r/>
            <w:r>
              <w:rPr>
                <w:b/>
                <w:sz w:val="18"/>
              </w:rPr>
              <w:t>Fonte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R8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Vickery et al. HAZUS-MH hurricane model II (Nat. Hazards Rev. 2006)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R9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Fragilidade baseada em LES para edificações baixas (pressão líquida e detritos)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VISTA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ebsco.com (artigo indexado)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R11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Guo et al., calibração de redes neurais (ICML 2017)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R12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Angelopoulos e Bates, previsão conforme (2021)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</w:tbl>
    <w:p>
      <w:pPr>
        <w:spacing w:after="80"/>
      </w:pPr>
      <w:r>
        <w:rPr>
          <w:b w:val="0"/>
          <w:color w:val="555555"/>
          <w:sz w:val="17"/>
        </w:rPr>
        <w:t>VISTA = conteúdo consultado diretamente. A CONFERIR = citação conhecida da literatura, ainda sem verificação de DOI e página; não citar em peça externa antes de conferir.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12. CRONOGRAMA E ORÇAMENTO</w:t>
      </w:r>
    </w:p>
    <w:p>
      <w:pPr>
        <w:spacing w:after="80"/>
      </w:pPr>
      <w:r>
        <w:rPr>
          <w:b w:val="0"/>
          <w:sz w:val="21"/>
        </w:rPr>
        <w:t>Cronograma de 24 meses em quatro semestres (coleta e base, modelagem, validação, publicação e escala): A CONFERIR conforme edital. Orçamento (bolsas, GPU, campo, publicação): A CONFERIR. Fontes possíveis de fomento, ainda a confirmar abertura e regras: CNPq, Fundação Araucária, Finep, Fundo da própria instituição.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13. PENDÊNCIAS ANTES DE SUBMETER</w:t>
      </w:r>
    </w:p>
    <w:p>
      <w:pPr>
        <w:pStyle w:val="ListBullet"/>
        <w:spacing w:after="40"/>
      </w:pPr>
      <w:r>
        <w:rPr>
          <w:sz w:val="21"/>
        </w:rPr>
        <w:t>Conferir DOI, volume e página das referências marcadas A CONFERIR.</w:t>
      </w:r>
    </w:p>
    <w:p>
      <w:pPr>
        <w:pStyle w:val="ListBullet"/>
        <w:spacing w:after="40"/>
      </w:pPr>
      <w:r>
        <w:rPr>
          <w:sz w:val="21"/>
        </w:rPr>
        <w:t>Definir equipe, bolsistas e orientações com a coordenação do Bio Park.</w:t>
      </w:r>
    </w:p>
    <w:p>
      <w:pPr>
        <w:pStyle w:val="ListBullet"/>
        <w:spacing w:after="40"/>
      </w:pPr>
      <w:r>
        <w:rPr>
          <w:sz w:val="21"/>
        </w:rPr>
        <w:t>Confirmar edital, prazos e contrapartida.</w:t>
      </w:r>
    </w:p>
    <w:p>
      <w:pPr>
        <w:pStyle w:val="ListBullet"/>
        <w:spacing w:after="40"/>
      </w:pPr>
      <w:r>
        <w:rPr>
          <w:sz w:val="21"/>
        </w:rPr>
        <w:t>Revisão jurídica de termo de uso, LGPD e propriedade intelectual dos dados.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Minuta de trabalho, sem posição institucional até aprovação · 01/11/2026 · Projeto Ventos de Toledo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23435" cy="57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biop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435" cy="57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1F6B3A"/>
        <w:sz w:val="18"/>
      </w:rPr>
      <w:t xml:space="preserve">    Bio Park · Pesquisa, Ensino e Extensão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